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F152F">
      <w:pPr>
        <w:pStyle w:val="2"/>
        <w:adjustRightInd w:val="0"/>
        <w:snapToGrid w:val="0"/>
        <w:spacing w:before="0" w:beforeAutospacing="0" w:after="0" w:afterAutospacing="0" w:line="560" w:lineRule="exact"/>
        <w:jc w:val="center"/>
        <w:rPr>
          <w:rFonts w:ascii="仿宋_GB2312" w:hAnsi="Times New Roman" w:eastAsia="仿宋_GB2312" w:cs="Times New Roman"/>
          <w:b w:val="0"/>
          <w:bCs w:val="0"/>
          <w:kern w:val="2"/>
          <w:sz w:val="32"/>
          <w:szCs w:val="32"/>
        </w:rPr>
      </w:pPr>
    </w:p>
    <w:p w14:paraId="43386FFD">
      <w:pPr>
        <w:pStyle w:val="2"/>
        <w:adjustRightInd w:val="0"/>
        <w:snapToGrid w:val="0"/>
        <w:spacing w:before="0" w:beforeAutospacing="0" w:after="0" w:afterAutospacing="0" w:line="560" w:lineRule="exact"/>
        <w:jc w:val="center"/>
        <w:rPr>
          <w:rFonts w:ascii="仿宋_GB2312" w:hAnsi="Times New Roman" w:eastAsia="仿宋_GB2312" w:cs="Times New Roman"/>
          <w:b w:val="0"/>
          <w:bCs w:val="0"/>
          <w:kern w:val="2"/>
          <w:sz w:val="32"/>
          <w:szCs w:val="32"/>
        </w:rPr>
      </w:pPr>
    </w:p>
    <w:p w14:paraId="2CA4AE9D">
      <w:pPr>
        <w:pStyle w:val="2"/>
        <w:adjustRightInd w:val="0"/>
        <w:snapToGrid w:val="0"/>
        <w:spacing w:before="0" w:beforeAutospacing="0" w:after="0" w:afterAutospacing="0" w:line="560" w:lineRule="exact"/>
        <w:jc w:val="center"/>
        <w:rPr>
          <w:rFonts w:ascii="仿宋_GB2312" w:hAnsi="Times New Roman" w:eastAsia="仿宋_GB2312" w:cs="Times New Roman"/>
          <w:b w:val="0"/>
          <w:bCs w:val="0"/>
          <w:kern w:val="2"/>
          <w:sz w:val="32"/>
          <w:szCs w:val="32"/>
        </w:rPr>
      </w:pPr>
    </w:p>
    <w:p w14:paraId="0E8FFFF4">
      <w:pPr>
        <w:pStyle w:val="2"/>
        <w:adjustRightInd w:val="0"/>
        <w:snapToGrid w:val="0"/>
        <w:spacing w:before="0" w:beforeAutospacing="0" w:after="0" w:afterAutospacing="0" w:line="560" w:lineRule="exact"/>
        <w:jc w:val="center"/>
        <w:rPr>
          <w:rFonts w:ascii="仿宋_GB2312" w:hAnsi="Times New Roman" w:eastAsia="仿宋_GB2312" w:cs="Times New Roman"/>
          <w:b w:val="0"/>
          <w:bCs w:val="0"/>
          <w:kern w:val="2"/>
          <w:sz w:val="32"/>
          <w:szCs w:val="32"/>
        </w:rPr>
      </w:pPr>
    </w:p>
    <w:p w14:paraId="0961DDB9">
      <w:pPr>
        <w:pStyle w:val="7"/>
        <w:ind w:left="0" w:leftChars="0"/>
        <w:jc w:val="center"/>
        <w:rPr>
          <w:rFonts w:ascii="仿宋_GB2312" w:hAnsi="Times New Roman" w:eastAsia="仿宋_GB2312" w:cs="Times New Roman"/>
          <w:b w:val="0"/>
          <w:bCs w:val="0"/>
          <w:kern w:val="2"/>
          <w:sz w:val="32"/>
          <w:szCs w:val="32"/>
        </w:rPr>
      </w:pPr>
      <w:r>
        <w:rPr>
          <w:rFonts w:hint="eastAsia" w:ascii="楷体_GB2312" w:hAnsi="楷体_GB2312" w:eastAsia="楷体_GB2312" w:cs="楷体_GB2312"/>
          <w:sz w:val="32"/>
        </w:rPr>
        <w:t>澧审</w:t>
      </w:r>
      <w:r>
        <w:rPr>
          <w:rFonts w:hint="eastAsia" w:ascii="楷体_GB2312" w:hAnsi="楷体_GB2312" w:eastAsia="楷体_GB2312" w:cs="楷体_GB2312"/>
          <w:sz w:val="32"/>
          <w:lang w:val="en-US" w:eastAsia="zh-CN"/>
        </w:rPr>
        <w:t>公告</w:t>
      </w:r>
      <w:r>
        <w:rPr>
          <w:rFonts w:hint="eastAsia" w:ascii="楷体_GB2312" w:hAnsi="楷体_GB2312" w:eastAsia="楷体_GB2312" w:cs="楷体_GB2312"/>
          <w:sz w:val="32"/>
        </w:rPr>
        <w:t>〔2025〕</w:t>
      </w:r>
      <w:r>
        <w:rPr>
          <w:rFonts w:hint="eastAsia" w:ascii="楷体_GB2312" w:hAnsi="楷体_GB2312" w:eastAsia="楷体_GB2312" w:cs="楷体_GB2312"/>
          <w:sz w:val="32"/>
          <w:lang w:val="en-US" w:eastAsia="zh-CN"/>
        </w:rPr>
        <w:t>2</w:t>
      </w:r>
      <w:bookmarkStart w:id="0" w:name="_GoBack"/>
      <w:bookmarkEnd w:id="0"/>
      <w:r>
        <w:rPr>
          <w:rFonts w:hint="eastAsia" w:ascii="楷体_GB2312" w:hAnsi="楷体_GB2312" w:eastAsia="楷体_GB2312" w:cs="楷体_GB2312"/>
          <w:sz w:val="32"/>
        </w:rPr>
        <w:t>号</w:t>
      </w:r>
    </w:p>
    <w:p w14:paraId="4498BCF2">
      <w:pPr>
        <w:pStyle w:val="2"/>
        <w:adjustRightInd w:val="0"/>
        <w:snapToGrid w:val="0"/>
        <w:spacing w:before="0" w:beforeAutospacing="0" w:after="0" w:afterAutospacing="0" w:line="560" w:lineRule="exact"/>
        <w:jc w:val="center"/>
        <w:rPr>
          <w:rFonts w:ascii="仿宋_GB2312" w:hAnsi="Times New Roman" w:eastAsia="仿宋_GB2312" w:cs="Times New Roman"/>
          <w:b w:val="0"/>
          <w:bCs w:val="0"/>
          <w:kern w:val="2"/>
          <w:sz w:val="32"/>
          <w:szCs w:val="32"/>
        </w:rPr>
      </w:pPr>
    </w:p>
    <w:p w14:paraId="4695B411">
      <w:pPr>
        <w:widowControl/>
        <w:shd w:val="clear" w:color="auto" w:fill="FFFFFF"/>
        <w:spacing w:line="560" w:lineRule="exact"/>
        <w:ind w:left="440" w:hanging="440" w:hangingChars="100"/>
        <w:jc w:val="center"/>
        <w:rPr>
          <w:rFonts w:ascii="方正小标宋简体" w:hAnsi="宋体" w:eastAsia="方正小标宋简体" w:cs="宋体"/>
          <w:kern w:val="0"/>
          <w:sz w:val="44"/>
          <w:szCs w:val="44"/>
          <w:shd w:val="clear" w:color="auto" w:fill="FFFFFF"/>
        </w:rPr>
      </w:pPr>
      <w:r>
        <w:rPr>
          <w:rFonts w:hint="eastAsia" w:ascii="方正小标宋简体" w:hAnsi="宋体" w:eastAsia="方正小标宋简体" w:cs="宋体"/>
          <w:kern w:val="0"/>
          <w:sz w:val="44"/>
          <w:szCs w:val="44"/>
          <w:shd w:val="clear" w:color="auto" w:fill="FFFFFF"/>
        </w:rPr>
        <w:t>澧县交通运输局2023年至2024年度部门</w:t>
      </w:r>
    </w:p>
    <w:p w14:paraId="74E770EC">
      <w:pPr>
        <w:widowControl/>
        <w:shd w:val="clear" w:color="auto" w:fill="FFFFFF"/>
        <w:spacing w:line="560" w:lineRule="exact"/>
        <w:ind w:left="440" w:hanging="440" w:hangingChars="100"/>
        <w:jc w:val="center"/>
        <w:rPr>
          <w:rFonts w:ascii="方正小标宋简体" w:hAnsi="宋体" w:eastAsia="方正小标宋简体" w:cs="宋体"/>
          <w:kern w:val="0"/>
          <w:sz w:val="44"/>
          <w:szCs w:val="44"/>
          <w:shd w:val="clear" w:color="auto" w:fill="FFFFFF"/>
        </w:rPr>
      </w:pPr>
      <w:r>
        <w:rPr>
          <w:rFonts w:hint="eastAsia" w:ascii="方正小标宋简体" w:hAnsi="宋体" w:eastAsia="方正小标宋简体" w:cs="宋体"/>
          <w:kern w:val="0"/>
          <w:sz w:val="44"/>
          <w:szCs w:val="44"/>
          <w:shd w:val="clear" w:color="auto" w:fill="FFFFFF"/>
        </w:rPr>
        <w:t>预算执行审计结果</w:t>
      </w:r>
    </w:p>
    <w:p w14:paraId="334369A5">
      <w:pPr>
        <w:widowControl/>
        <w:shd w:val="clear" w:color="auto" w:fill="FFFFFF"/>
        <w:spacing w:line="560" w:lineRule="exact"/>
        <w:ind w:left="440" w:hanging="440" w:hangingChars="100"/>
        <w:rPr>
          <w:rFonts w:ascii="宋体" w:hAnsi="宋体" w:cs="宋体"/>
          <w:color w:val="FF0000"/>
          <w:kern w:val="0"/>
          <w:sz w:val="44"/>
          <w:szCs w:val="44"/>
        </w:rPr>
      </w:pPr>
    </w:p>
    <w:p w14:paraId="4B1175F9">
      <w:pPr>
        <w:widowControl/>
        <w:shd w:val="clear" w:color="auto" w:fill="FFFFFF"/>
        <w:spacing w:line="560" w:lineRule="exact"/>
        <w:ind w:firstLine="640"/>
        <w:jc w:val="left"/>
        <w:rPr>
          <w:rFonts w:ascii="仿宋_GB2312" w:hAnsi="宋体" w:eastAsia="仿宋_GB2312" w:cs="宋体"/>
          <w:kern w:val="0"/>
          <w:sz w:val="32"/>
          <w:szCs w:val="32"/>
          <w:shd w:val="clear" w:color="auto" w:fill="FFFFFF"/>
        </w:rPr>
      </w:pPr>
      <w:r>
        <w:rPr>
          <w:rFonts w:hint="eastAsia" w:ascii="仿宋_GB2312" w:hAnsi="宋体" w:eastAsia="仿宋_GB2312" w:cs="宋体"/>
          <w:kern w:val="0"/>
          <w:sz w:val="32"/>
          <w:szCs w:val="32"/>
          <w:shd w:val="clear" w:color="auto" w:fill="FFFFFF"/>
        </w:rPr>
        <w:t>根据《中华人民共和国审计法》的规定，澧县审计局对澧县交通运输局2023年至2024年度部门预算执行情况进行了审计。现将审计结果公告如下：</w:t>
      </w:r>
    </w:p>
    <w:p w14:paraId="4B2CF18B">
      <w:pPr>
        <w:spacing w:line="560" w:lineRule="exact"/>
        <w:ind w:firstLine="640" w:firstLineChars="200"/>
        <w:rPr>
          <w:rFonts w:ascii="黑体" w:eastAsia="黑体"/>
          <w:bCs/>
          <w:sz w:val="32"/>
          <w:szCs w:val="32"/>
        </w:rPr>
      </w:pPr>
      <w:r>
        <w:rPr>
          <w:rFonts w:hint="eastAsia" w:ascii="黑体" w:eastAsia="黑体"/>
          <w:bCs/>
          <w:sz w:val="32"/>
          <w:szCs w:val="32"/>
        </w:rPr>
        <w:t>一、被审计单位基本情况</w:t>
      </w:r>
    </w:p>
    <w:p w14:paraId="15A50749">
      <w:pPr>
        <w:spacing w:line="560" w:lineRule="exact"/>
        <w:ind w:firstLine="640" w:firstLineChars="200"/>
        <w:rPr>
          <w:rFonts w:hint="eastAsia" w:ascii="仿宋_GB2312" w:hAnsi="宋体" w:eastAsia="仿宋_GB2312" w:cs="仿宋_GB2312"/>
          <w:b/>
          <w:color w:val="FF0000"/>
          <w:sz w:val="32"/>
          <w:szCs w:val="32"/>
          <w:shd w:val="clear" w:color="auto" w:fill="FFFFFF"/>
        </w:rPr>
      </w:pPr>
      <w:r>
        <w:rPr>
          <w:rFonts w:hint="eastAsia" w:ascii="仿宋_GB2312" w:hAnsi="宋体" w:eastAsia="仿宋_GB2312" w:cs="仿宋_GB2312"/>
          <w:sz w:val="32"/>
          <w:szCs w:val="32"/>
          <w:shd w:val="clear" w:color="auto" w:fill="FFFFFF"/>
        </w:rPr>
        <w:t>县交通运输局为独立核算正科级行政单位，主要职责是承担涉及综合运输体系的规划协调工作，会同有关部门组织全县综合运输体系规划，指导交通运输枢纽规划和管理；承担道路、水路运输市场监管责任，组织制定全县道路、水路运输有关运营规范并监督实施，负责全县城乡客运及有关设施规划和管理工作，负责出租车行业管理工作等。内设安全监督股、计划统计股、运输管理股等11个股室，下设2个正股级非独立核算事业单位即澧县交通运输事业发展中心和澧县大堰垱公路超限检测站，下辖1个副科级非独立核算直属行政机构即澧县交通运输综合行政执法大队和3个副科级非独立核算事业单位即澧县道路运输服务中心、澧县水运事务中心和澧县交通建设质量安全监督站；下辖1个公司：澧县立达交通建设有限公司。县交通局现有核定编制291名， 2024年12月末实有在编在岗干部职工262人（行政编制16人、事业编制246人），退休157人，临聘人员1人。</w:t>
      </w:r>
    </w:p>
    <w:p w14:paraId="51AE911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2023年账面收入合计16757.49万元，支出合计16710.63万元，当年收支结余46.86万元。2024年账面收入合计22955.20万元，支出合计22999.69万元，当年收支结余-44.49万元。</w:t>
      </w:r>
    </w:p>
    <w:p w14:paraId="1D474D9D">
      <w:pPr>
        <w:spacing w:line="560" w:lineRule="exact"/>
        <w:ind w:right="164" w:rightChars="78" w:firstLine="640" w:firstLineChars="200"/>
        <w:rPr>
          <w:rFonts w:hint="eastAsia" w:ascii="仿宋_GB2312" w:hAnsi="宋体" w:eastAsia="仿宋_GB2312" w:cs="仿宋_GB2312"/>
          <w:sz w:val="32"/>
          <w:szCs w:val="32"/>
          <w:shd w:val="clear" w:color="auto" w:fill="FFFFFF"/>
        </w:rPr>
      </w:pPr>
      <w:r>
        <w:rPr>
          <w:rFonts w:hint="eastAsia" w:ascii="仿宋_GB2312" w:hAnsi="宋体" w:eastAsia="仿宋_GB2312" w:cs="仿宋_GB2312"/>
          <w:sz w:val="32"/>
          <w:szCs w:val="32"/>
          <w:shd w:val="clear" w:color="auto" w:fill="FFFFFF"/>
        </w:rPr>
        <w:t>2023年12月末账面资产总计515243.84万元，负债总计905.66万元，净资产总计514338.18万元。2024年12月末账面资产总计515212.71万元，负债总计919.20万元，净资产总计514293.51万元。</w:t>
      </w:r>
    </w:p>
    <w:p w14:paraId="20FA26C2">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2023年财政批复部门预算收支总额为41214.08万元，实际上线指标21099.81万元，当年实际执行指标16884.36万元，结转下年指标4215.45万元。</w:t>
      </w:r>
    </w:p>
    <w:p w14:paraId="0F7AF24F">
      <w:pPr>
        <w:widowControl/>
        <w:shd w:val="clear" w:color="auto" w:fill="FFFFFF"/>
        <w:spacing w:line="560" w:lineRule="exact"/>
        <w:ind w:firstLine="640" w:firstLineChars="200"/>
        <w:rPr>
          <w:rFonts w:hint="eastAsia" w:ascii="仿宋_GB2312" w:hAnsi="仿宋_GB2312" w:eastAsia="仿宋_GB2312"/>
          <w:sz w:val="32"/>
          <w:szCs w:val="32"/>
        </w:rPr>
      </w:pPr>
      <w:r>
        <w:rPr>
          <w:rFonts w:hint="eastAsia" w:ascii="仿宋_GB2312" w:eastAsia="仿宋_GB2312"/>
          <w:sz w:val="32"/>
          <w:szCs w:val="32"/>
        </w:rPr>
        <w:t>2024年财政批复部门预算收支总额36222.73万元，实际上线指标26788.98万元，当年实际执行指标22959.79万元，结转下年指标3829.18万元。</w:t>
      </w:r>
    </w:p>
    <w:p w14:paraId="64077628">
      <w:pPr>
        <w:widowControl/>
        <w:numPr>
          <w:ilvl w:val="0"/>
          <w:numId w:val="1"/>
        </w:numPr>
        <w:shd w:val="clear" w:color="auto" w:fill="FFFFFF"/>
        <w:spacing w:line="560" w:lineRule="exact"/>
        <w:jc w:val="left"/>
        <w:rPr>
          <w:rFonts w:ascii="黑体" w:hAnsi="宋体" w:eastAsia="黑体" w:cs="宋体"/>
          <w:kern w:val="0"/>
          <w:sz w:val="32"/>
          <w:szCs w:val="32"/>
        </w:rPr>
      </w:pPr>
      <w:r>
        <w:rPr>
          <w:rFonts w:hint="eastAsia" w:ascii="黑体" w:hAnsi="宋体" w:eastAsia="黑体" w:cs="宋体"/>
          <w:kern w:val="0"/>
          <w:sz w:val="32"/>
          <w:szCs w:val="32"/>
        </w:rPr>
        <w:t>审计评价及发现的主要问题</w:t>
      </w:r>
    </w:p>
    <w:p w14:paraId="29271791">
      <w:pPr>
        <w:autoSpaceDE w:val="0"/>
        <w:spacing w:line="560" w:lineRule="exact"/>
        <w:ind w:right="164" w:rightChars="78" w:firstLine="640" w:firstLineChars="200"/>
        <w:rPr>
          <w:rFonts w:ascii="仿宋_GB2312" w:hAnsi="仿宋_GB2312" w:eastAsia="仿宋_GB2312" w:cs="仿宋_GB2312"/>
          <w:sz w:val="32"/>
          <w:szCs w:val="40"/>
        </w:rPr>
      </w:pPr>
      <w:r>
        <w:rPr>
          <w:rFonts w:hint="eastAsia" w:ascii="仿宋_GB2312" w:eastAsia="仿宋_GB2312"/>
          <w:sz w:val="32"/>
          <w:szCs w:val="32"/>
          <w:lang w:val="zh-CN"/>
        </w:rPr>
        <w:t>审计结果表明，</w:t>
      </w:r>
      <w:r>
        <w:rPr>
          <w:rFonts w:hint="eastAsia" w:ascii="仿宋_GB2312" w:hAnsi="宋体" w:eastAsia="仿宋_GB2312" w:cs="仿宋_GB2312"/>
          <w:sz w:val="32"/>
          <w:szCs w:val="32"/>
          <w:shd w:val="clear" w:color="auto" w:fill="FFFFFF"/>
        </w:rPr>
        <w:t>县交通运输局</w:t>
      </w:r>
      <w:r>
        <w:rPr>
          <w:rFonts w:hint="eastAsia" w:ascii="仿宋_GB2312" w:hAnsi="仿宋_GB2312" w:eastAsia="仿宋_GB2312" w:cs="仿宋_GB2312"/>
          <w:sz w:val="32"/>
          <w:szCs w:val="40"/>
        </w:rPr>
        <w:t>会计资料基本真实地反映了当年的预算执行及财政财务收支情况，但还存在超预算支出等违反国家法律法规方面的问题。</w:t>
      </w:r>
    </w:p>
    <w:p w14:paraId="5F5C97C3">
      <w:pPr>
        <w:widowControl/>
        <w:shd w:val="clear" w:color="auto" w:fill="FFFFFF"/>
        <w:spacing w:line="560" w:lineRule="exact"/>
        <w:ind w:firstLine="640" w:firstLineChars="200"/>
        <w:jc w:val="left"/>
        <w:rPr>
          <w:rFonts w:hint="eastAsia" w:ascii="楷体_GB2312" w:eastAsia="楷体_GB2312"/>
          <w:kern w:val="0"/>
          <w:sz w:val="32"/>
          <w:szCs w:val="32"/>
        </w:rPr>
      </w:pPr>
      <w:r>
        <w:rPr>
          <w:rFonts w:hint="eastAsia" w:ascii="楷体_GB2312" w:eastAsia="楷体_GB2312"/>
          <w:kern w:val="0"/>
          <w:sz w:val="32"/>
          <w:szCs w:val="32"/>
        </w:rPr>
        <w:t>（一）</w:t>
      </w:r>
      <w:r>
        <w:rPr>
          <w:rFonts w:hint="eastAsia" w:ascii="楷体_GB2312" w:hAnsi="仿宋_GB2312" w:eastAsia="楷体_GB2312" w:cs="仿宋_GB2312"/>
          <w:sz w:val="32"/>
          <w:szCs w:val="32"/>
        </w:rPr>
        <w:t>预算编制不完整，应纳入未纳入预算</w:t>
      </w:r>
    </w:p>
    <w:p w14:paraId="793AC30C">
      <w:pPr>
        <w:adjustRightInd w:val="0"/>
        <w:spacing w:line="560" w:lineRule="exact"/>
        <w:ind w:left="641"/>
        <w:rPr>
          <w:rFonts w:hint="eastAsia" w:ascii="楷体_GB2312" w:eastAsia="楷体_GB2312"/>
          <w:kern w:val="0"/>
          <w:sz w:val="32"/>
          <w:szCs w:val="32"/>
        </w:rPr>
      </w:pPr>
      <w:r>
        <w:rPr>
          <w:rFonts w:hint="eastAsia" w:ascii="楷体_GB2312" w:eastAsia="楷体_GB2312"/>
          <w:kern w:val="0"/>
          <w:sz w:val="32"/>
          <w:szCs w:val="32"/>
        </w:rPr>
        <w:t>（二）</w:t>
      </w:r>
      <w:r>
        <w:rPr>
          <w:rFonts w:hint="eastAsia" w:ascii="楷体_GB2312" w:hAnsi="仿宋_GB2312" w:eastAsia="楷体_GB2312" w:cs="仿宋_GB2312"/>
          <w:sz w:val="32"/>
          <w:szCs w:val="32"/>
        </w:rPr>
        <w:t>超预算支出</w:t>
      </w:r>
    </w:p>
    <w:p w14:paraId="3B4F5692">
      <w:pPr>
        <w:adjustRightInd w:val="0"/>
        <w:spacing w:line="560" w:lineRule="exact"/>
        <w:ind w:firstLine="640" w:firstLineChars="200"/>
        <w:rPr>
          <w:rFonts w:hint="eastAsia" w:ascii="楷体_GB2312" w:eastAsia="楷体_GB2312"/>
          <w:kern w:val="0"/>
          <w:sz w:val="32"/>
          <w:szCs w:val="32"/>
        </w:rPr>
      </w:pPr>
      <w:r>
        <w:rPr>
          <w:rFonts w:hint="eastAsia" w:ascii="楷体_GB2312" w:eastAsia="楷体_GB2312"/>
          <w:kern w:val="0"/>
          <w:sz w:val="32"/>
          <w:szCs w:val="32"/>
        </w:rPr>
        <w:t>（三）</w:t>
      </w:r>
      <w:r>
        <w:rPr>
          <w:rFonts w:hint="eastAsia" w:ascii="楷体_GB2312" w:eastAsia="楷体_GB2312"/>
          <w:sz w:val="32"/>
          <w:szCs w:val="32"/>
        </w:rPr>
        <w:t>专项资金使用不规范</w:t>
      </w:r>
    </w:p>
    <w:p w14:paraId="29DB07B1">
      <w:pPr>
        <w:widowControl/>
        <w:shd w:val="clear" w:color="auto" w:fill="FFFFFF"/>
        <w:spacing w:line="560" w:lineRule="exact"/>
        <w:ind w:firstLine="640" w:firstLineChars="200"/>
        <w:jc w:val="left"/>
        <w:rPr>
          <w:rFonts w:hint="eastAsia" w:ascii="楷体_GB2312" w:hAnsi="仿宋_GB2312" w:eastAsia="楷体_GB2312" w:cs="仿宋_GB2312"/>
          <w:sz w:val="32"/>
          <w:szCs w:val="32"/>
        </w:rPr>
      </w:pPr>
      <w:r>
        <w:rPr>
          <w:rFonts w:hint="eastAsia" w:ascii="楷体_GB2312" w:hAnsi="仿宋_GB2312" w:eastAsia="楷体_GB2312" w:cs="仿宋_GB2312"/>
          <w:sz w:val="32"/>
          <w:szCs w:val="32"/>
        </w:rPr>
        <w:t>（四）</w:t>
      </w:r>
      <w:r>
        <w:rPr>
          <w:rFonts w:hint="eastAsia" w:ascii="楷体_GB2312" w:eastAsia="楷体_GB2312"/>
          <w:sz w:val="32"/>
          <w:szCs w:val="32"/>
        </w:rPr>
        <w:t>工程项目送审不及时</w:t>
      </w:r>
    </w:p>
    <w:p w14:paraId="6AD366AE">
      <w:pPr>
        <w:widowControl/>
        <w:shd w:val="clear" w:color="auto" w:fill="FFFFFF"/>
        <w:spacing w:line="560" w:lineRule="exact"/>
        <w:ind w:firstLine="640" w:firstLineChars="200"/>
        <w:jc w:val="left"/>
        <w:rPr>
          <w:rFonts w:hint="eastAsia" w:ascii="楷体_GB2312" w:hAnsi="仿宋_GB2312" w:eastAsia="楷体_GB2312" w:cs="仿宋_GB2312"/>
          <w:bCs/>
          <w:sz w:val="32"/>
          <w:szCs w:val="32"/>
        </w:rPr>
      </w:pPr>
      <w:r>
        <w:rPr>
          <w:rFonts w:hint="eastAsia" w:ascii="楷体_GB2312" w:hAnsi="楷体" w:eastAsia="楷体_GB2312" w:cs="楷体"/>
          <w:kern w:val="0"/>
          <w:sz w:val="32"/>
          <w:szCs w:val="32"/>
        </w:rPr>
        <w:t>（五）</w:t>
      </w:r>
      <w:r>
        <w:rPr>
          <w:rFonts w:hint="eastAsia" w:ascii="楷体_GB2312" w:hAnsi="仿宋_GB2312" w:eastAsia="楷体_GB2312" w:cs="仿宋_GB2312"/>
          <w:bCs/>
          <w:sz w:val="32"/>
          <w:szCs w:val="32"/>
        </w:rPr>
        <w:t>项目实施程序不合规</w:t>
      </w:r>
    </w:p>
    <w:p w14:paraId="0DB1DCEC">
      <w:pPr>
        <w:widowControl/>
        <w:shd w:val="clear" w:color="auto" w:fill="FFFFFF"/>
        <w:spacing w:line="560" w:lineRule="exact"/>
        <w:ind w:firstLine="640" w:firstLineChars="200"/>
        <w:jc w:val="left"/>
        <w:rPr>
          <w:rFonts w:hint="eastAsia" w:ascii="楷体_GB2312" w:eastAsia="楷体_GB2312"/>
          <w:sz w:val="32"/>
          <w:szCs w:val="32"/>
        </w:rPr>
      </w:pPr>
      <w:r>
        <w:rPr>
          <w:rFonts w:hint="eastAsia" w:ascii="楷体_GB2312" w:eastAsia="楷体_GB2312"/>
          <w:sz w:val="32"/>
          <w:szCs w:val="32"/>
        </w:rPr>
        <w:t>（六）“三重一大”决策制度执行不到位</w:t>
      </w:r>
    </w:p>
    <w:p w14:paraId="574154CF">
      <w:pPr>
        <w:widowControl/>
        <w:shd w:val="clear" w:color="auto" w:fill="FFFFFF"/>
        <w:spacing w:line="560" w:lineRule="exact"/>
        <w:ind w:firstLine="640" w:firstLineChars="200"/>
        <w:jc w:val="left"/>
        <w:rPr>
          <w:rFonts w:hint="eastAsia" w:ascii="楷体_GB2312" w:hAnsi="仿宋_GB2312" w:eastAsia="楷体_GB2312" w:cs="仿宋_GB2312"/>
          <w:bCs/>
          <w:sz w:val="32"/>
          <w:szCs w:val="32"/>
        </w:rPr>
      </w:pPr>
      <w:r>
        <w:rPr>
          <w:rFonts w:hint="eastAsia" w:ascii="楷体_GB2312" w:hAnsi="仿宋_GB2312" w:eastAsia="楷体_GB2312" w:cs="仿宋_GB2312"/>
          <w:bCs/>
          <w:sz w:val="32"/>
          <w:szCs w:val="32"/>
        </w:rPr>
        <w:t>（七）行政执法案卷管理不规范</w:t>
      </w:r>
    </w:p>
    <w:p w14:paraId="3068DA67">
      <w:pPr>
        <w:widowControl/>
        <w:shd w:val="clear" w:color="auto" w:fill="FFFFFF"/>
        <w:spacing w:line="560" w:lineRule="exact"/>
        <w:ind w:firstLine="640" w:firstLineChars="200"/>
        <w:jc w:val="left"/>
        <w:rPr>
          <w:rFonts w:hint="eastAsia" w:ascii="楷体_GB2312" w:hAnsi="楷体" w:eastAsia="楷体_GB2312"/>
          <w:bCs/>
          <w:sz w:val="32"/>
          <w:szCs w:val="32"/>
        </w:rPr>
      </w:pPr>
      <w:r>
        <w:rPr>
          <w:rFonts w:hint="eastAsia" w:ascii="楷体_GB2312" w:hAnsi="楷体" w:eastAsia="楷体_GB2312"/>
          <w:bCs/>
          <w:sz w:val="32"/>
          <w:szCs w:val="32"/>
        </w:rPr>
        <w:t>（八）行政处罚执法程序不到位</w:t>
      </w:r>
    </w:p>
    <w:p w14:paraId="346225A1">
      <w:pPr>
        <w:widowControl/>
        <w:shd w:val="clear" w:color="auto" w:fill="FFFFFF"/>
        <w:spacing w:line="560" w:lineRule="exact"/>
        <w:ind w:firstLine="640" w:firstLineChars="200"/>
        <w:jc w:val="left"/>
        <w:rPr>
          <w:rFonts w:hint="eastAsia" w:ascii="楷体_GB2312" w:hAnsi="楷体" w:eastAsia="楷体_GB2312" w:cs="楷体"/>
          <w:color w:val="FF0000"/>
          <w:sz w:val="32"/>
          <w:szCs w:val="32"/>
        </w:rPr>
      </w:pPr>
      <w:r>
        <w:rPr>
          <w:rFonts w:hint="eastAsia" w:ascii="楷体_GB2312" w:hAnsi="仿宋_GB2312" w:eastAsia="楷体_GB2312" w:cs="仿宋_GB2312"/>
          <w:bCs/>
          <w:sz w:val="32"/>
          <w:szCs w:val="32"/>
        </w:rPr>
        <w:t>（九）公示政策执行不到位</w:t>
      </w:r>
    </w:p>
    <w:p w14:paraId="1B92D233">
      <w:pPr>
        <w:widowControl/>
        <w:shd w:val="clear" w:color="auto" w:fill="FFFFFF"/>
        <w:spacing w:line="560" w:lineRule="exact"/>
        <w:ind w:firstLine="800" w:firstLineChars="250"/>
        <w:jc w:val="left"/>
        <w:rPr>
          <w:rFonts w:ascii="宋体" w:hAnsi="宋体" w:cs="宋体"/>
          <w:kern w:val="0"/>
          <w:sz w:val="20"/>
          <w:szCs w:val="20"/>
        </w:rPr>
      </w:pPr>
      <w:r>
        <w:rPr>
          <w:rFonts w:hint="eastAsia" w:ascii="黑体" w:hAnsi="宋体" w:eastAsia="黑体" w:cs="宋体"/>
          <w:kern w:val="0"/>
          <w:sz w:val="32"/>
          <w:szCs w:val="32"/>
        </w:rPr>
        <w:t>三、审计处理处罚及整改情况</w:t>
      </w:r>
    </w:p>
    <w:p w14:paraId="34419AE4">
      <w:pPr>
        <w:widowControl/>
        <w:shd w:val="clear" w:color="auto" w:fill="FFFFFF"/>
        <w:spacing w:line="560" w:lineRule="exact"/>
        <w:ind w:firstLine="640" w:firstLineChars="200"/>
        <w:jc w:val="left"/>
        <w:rPr>
          <w:rFonts w:ascii="仿宋_GB2312" w:hAnsi="宋体" w:eastAsia="仿宋_GB2312" w:cs="宋体"/>
          <w:color w:val="FF0000"/>
          <w:kern w:val="0"/>
          <w:sz w:val="32"/>
          <w:szCs w:val="32"/>
        </w:rPr>
      </w:pPr>
      <w:r>
        <w:rPr>
          <w:rFonts w:hint="eastAsia" w:ascii="仿宋_GB2312" w:eastAsia="仿宋_GB2312"/>
          <w:sz w:val="32"/>
          <w:szCs w:val="32"/>
        </w:rPr>
        <w:t>上述问题，澧县审计局已依法出具审计报告并责令</w:t>
      </w:r>
      <w:r>
        <w:rPr>
          <w:rFonts w:hint="eastAsia" w:ascii="仿宋_GB2312" w:hAnsi="宋体" w:eastAsia="仿宋_GB2312" w:cs="仿宋_GB2312"/>
          <w:sz w:val="32"/>
          <w:szCs w:val="32"/>
          <w:shd w:val="clear" w:color="auto" w:fill="FFFFFF"/>
        </w:rPr>
        <w:t>县交通运输局</w:t>
      </w:r>
      <w:r>
        <w:rPr>
          <w:rFonts w:hint="eastAsia" w:ascii="仿宋_GB2312" w:eastAsia="仿宋_GB2312"/>
          <w:sz w:val="32"/>
          <w:szCs w:val="32"/>
        </w:rPr>
        <w:t>进行整改和处理，</w:t>
      </w:r>
      <w:r>
        <w:rPr>
          <w:rFonts w:hint="eastAsia" w:ascii="仿宋_GB2312" w:hAnsi="宋体" w:eastAsia="仿宋_GB2312" w:cs="仿宋_GB2312"/>
          <w:sz w:val="32"/>
          <w:szCs w:val="32"/>
          <w:shd w:val="clear" w:color="auto" w:fill="FFFFFF"/>
        </w:rPr>
        <w:t>县交通运输局</w:t>
      </w:r>
      <w:r>
        <w:rPr>
          <w:rFonts w:hint="eastAsia" w:ascii="仿宋_GB2312" w:eastAsia="仿宋_GB2312"/>
          <w:sz w:val="32"/>
          <w:szCs w:val="32"/>
        </w:rPr>
        <w:t>收到审计报告后高度重视，积极组织相关人员，切实抓好对审计发现问题的整改。截至公告时止，审计发现问题已基本整改。</w:t>
      </w:r>
    </w:p>
    <w:p w14:paraId="5974FF6B">
      <w:pPr>
        <w:widowControl/>
        <w:shd w:val="clear" w:color="auto" w:fill="FFFFFF"/>
        <w:spacing w:line="560" w:lineRule="exact"/>
        <w:ind w:firstLine="3612" w:firstLineChars="1720"/>
        <w:jc w:val="left"/>
        <w:rPr>
          <w:rFonts w:ascii="仿宋" w:hAnsi="仿宋" w:eastAsia="仿宋" w:cs="仿宋"/>
          <w:szCs w:val="32"/>
        </w:rPr>
      </w:pPr>
      <w:r>
        <w:rPr>
          <w:rFonts w:hint="eastAsia" w:ascii="仿宋" w:hAnsi="仿宋" w:eastAsia="仿宋" w:cs="仿宋"/>
          <w:szCs w:val="32"/>
        </w:rPr>
        <w:t xml:space="preserve">   </w:t>
      </w:r>
    </w:p>
    <w:p w14:paraId="3A0BFDB5">
      <w:pPr>
        <w:widowControl/>
        <w:shd w:val="clear" w:color="auto" w:fill="FFFFFF"/>
        <w:spacing w:line="560" w:lineRule="exact"/>
        <w:ind w:firstLine="3612" w:firstLineChars="1720"/>
        <w:jc w:val="left"/>
        <w:rPr>
          <w:rFonts w:ascii="仿宋" w:hAnsi="仿宋" w:eastAsia="仿宋" w:cs="仿宋"/>
          <w:szCs w:val="32"/>
        </w:rPr>
      </w:pPr>
    </w:p>
    <w:p w14:paraId="34844A9A">
      <w:pPr>
        <w:widowControl/>
        <w:shd w:val="clear" w:color="auto" w:fill="FFFFFF"/>
        <w:spacing w:line="560" w:lineRule="exact"/>
        <w:ind w:firstLine="5504" w:firstLineChars="1720"/>
        <w:jc w:val="left"/>
        <w:rPr>
          <w:rFonts w:ascii="仿宋_GB2312" w:hAnsi="宋体" w:eastAsia="仿宋_GB2312" w:cs="宋体"/>
          <w:color w:val="FF0000"/>
          <w:kern w:val="0"/>
          <w:sz w:val="32"/>
          <w:szCs w:val="32"/>
        </w:rPr>
      </w:pPr>
    </w:p>
    <w:p w14:paraId="15008BAB">
      <w:pPr>
        <w:widowControl/>
        <w:shd w:val="clear" w:color="auto" w:fill="FFFFFF"/>
        <w:spacing w:line="560" w:lineRule="exact"/>
        <w:ind w:firstLine="5504" w:firstLineChars="1720"/>
        <w:jc w:val="left"/>
        <w:rPr>
          <w:rFonts w:ascii="仿宋_GB2312" w:hAnsi="宋体" w:eastAsia="仿宋_GB2312" w:cs="宋体"/>
          <w:kern w:val="0"/>
          <w:sz w:val="20"/>
          <w:szCs w:val="20"/>
        </w:rPr>
      </w:pPr>
      <w:r>
        <w:rPr>
          <w:rFonts w:hint="eastAsia" w:ascii="仿宋_GB2312" w:hAnsi="宋体" w:eastAsia="仿宋_GB2312" w:cs="宋体"/>
          <w:kern w:val="0"/>
          <w:sz w:val="32"/>
          <w:szCs w:val="32"/>
        </w:rPr>
        <w:t>澧县审计局</w:t>
      </w:r>
    </w:p>
    <w:p w14:paraId="696EC5E7">
      <w:pPr>
        <w:widowControl/>
        <w:shd w:val="clear" w:color="auto" w:fill="FFFFFF"/>
        <w:spacing w:line="560" w:lineRule="exact"/>
        <w:jc w:val="left"/>
        <w:rPr>
          <w:rFonts w:ascii="仿宋_GB2312" w:hAnsi="宋体" w:eastAsia="仿宋_GB2312" w:cs="宋体"/>
          <w:kern w:val="0"/>
          <w:sz w:val="20"/>
          <w:szCs w:val="20"/>
        </w:rPr>
      </w:pPr>
      <w:r>
        <w:rPr>
          <w:rFonts w:hint="eastAsia" w:eastAsia="仿宋_GB2312"/>
          <w:kern w:val="0"/>
          <w:sz w:val="24"/>
        </w:rPr>
        <w:t xml:space="preserve">                                                                                </w:t>
      </w:r>
      <w:r>
        <w:rPr>
          <w:rFonts w:eastAsia="仿宋_GB2312"/>
          <w:kern w:val="0"/>
          <w:sz w:val="24"/>
          <w:shd w:val="clear" w:color="auto" w:fill="FFFFFF"/>
        </w:rPr>
        <w:t xml:space="preserve"> </w:t>
      </w:r>
      <w:r>
        <w:rPr>
          <w:rFonts w:hint="eastAsia" w:ascii="仿宋_GB2312" w:hAnsi="宋体" w:eastAsia="仿宋_GB2312" w:cs="宋体"/>
          <w:kern w:val="0"/>
          <w:sz w:val="32"/>
          <w:szCs w:val="32"/>
          <w:shd w:val="clear" w:color="auto" w:fill="FFFFFF"/>
        </w:rPr>
        <w:t>2025年12月5日</w:t>
      </w:r>
    </w:p>
    <w:p w14:paraId="5868ACFB">
      <w:pPr>
        <w:spacing w:line="560" w:lineRule="exact"/>
      </w:pPr>
    </w:p>
    <w:sectPr>
      <w:headerReference r:id="rId3" w:type="default"/>
      <w:footerReference r:id="rId4" w:type="default"/>
      <w:footerReference r:id="rId5" w:type="even"/>
      <w:pgSz w:w="11906" w:h="16838"/>
      <w:pgMar w:top="2098" w:right="1474" w:bottom="1985" w:left="1588" w:header="851" w:footer="992" w:gutter="0"/>
      <w:pgNumType w:fmt="numberInDash"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70099B">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CB660">
    <w:pPr>
      <w:pStyle w:val="4"/>
      <w:framePr w:wrap="around" w:vAnchor="text" w:hAnchor="margin" w:xAlign="inside" w:y="1"/>
      <w:rPr>
        <w:rStyle w:val="10"/>
      </w:rPr>
    </w:pPr>
    <w:r>
      <w:fldChar w:fldCharType="begin"/>
    </w:r>
    <w:r>
      <w:rPr>
        <w:rStyle w:val="10"/>
      </w:rPr>
      <w:instrText xml:space="preserve">PAGE  </w:instrText>
    </w:r>
    <w:r>
      <w:fldChar w:fldCharType="end"/>
    </w:r>
  </w:p>
  <w:p w14:paraId="45695271">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B4554">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A54C9F"/>
    <w:multiLevelType w:val="multilevel"/>
    <w:tmpl w:val="4BA54C9F"/>
    <w:lvl w:ilvl="0" w:tentative="0">
      <w:start w:val="2"/>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UUID" w:val="13c2ab95-1840ccb9604-f528764d624db129b32c21fbca0cb8d6"/>
  </w:docVars>
  <w:rsids>
    <w:rsidRoot w:val="00D108E1"/>
    <w:rsid w:val="00003F50"/>
    <w:rsid w:val="00004551"/>
    <w:rsid w:val="00011ABD"/>
    <w:rsid w:val="00021A9E"/>
    <w:rsid w:val="00023FAA"/>
    <w:rsid w:val="00027AE5"/>
    <w:rsid w:val="0003031F"/>
    <w:rsid w:val="00035004"/>
    <w:rsid w:val="000360E5"/>
    <w:rsid w:val="00036B12"/>
    <w:rsid w:val="00037825"/>
    <w:rsid w:val="00040BCC"/>
    <w:rsid w:val="0004377A"/>
    <w:rsid w:val="00060E75"/>
    <w:rsid w:val="00070FA1"/>
    <w:rsid w:val="00072766"/>
    <w:rsid w:val="00074C41"/>
    <w:rsid w:val="00080B00"/>
    <w:rsid w:val="00082F3D"/>
    <w:rsid w:val="000839C9"/>
    <w:rsid w:val="00083FE9"/>
    <w:rsid w:val="00086C86"/>
    <w:rsid w:val="000A190D"/>
    <w:rsid w:val="000A1B74"/>
    <w:rsid w:val="000A1E10"/>
    <w:rsid w:val="000A4452"/>
    <w:rsid w:val="000B2D0E"/>
    <w:rsid w:val="000B7CE3"/>
    <w:rsid w:val="000C315A"/>
    <w:rsid w:val="000D4E9C"/>
    <w:rsid w:val="000D6D98"/>
    <w:rsid w:val="000E4D8D"/>
    <w:rsid w:val="000F0FDB"/>
    <w:rsid w:val="000F205E"/>
    <w:rsid w:val="000F2DAE"/>
    <w:rsid w:val="000F4A9A"/>
    <w:rsid w:val="00103D7B"/>
    <w:rsid w:val="001119FF"/>
    <w:rsid w:val="00115BDD"/>
    <w:rsid w:val="001321BA"/>
    <w:rsid w:val="00134882"/>
    <w:rsid w:val="001546B1"/>
    <w:rsid w:val="00156CAD"/>
    <w:rsid w:val="00161F15"/>
    <w:rsid w:val="00175CAF"/>
    <w:rsid w:val="0019388D"/>
    <w:rsid w:val="0019425C"/>
    <w:rsid w:val="00194A16"/>
    <w:rsid w:val="001A5CD7"/>
    <w:rsid w:val="001A62F4"/>
    <w:rsid w:val="001A64C6"/>
    <w:rsid w:val="001A79BF"/>
    <w:rsid w:val="001B43A9"/>
    <w:rsid w:val="001C29AF"/>
    <w:rsid w:val="001D296D"/>
    <w:rsid w:val="001D402A"/>
    <w:rsid w:val="001F18A0"/>
    <w:rsid w:val="0020512F"/>
    <w:rsid w:val="00207623"/>
    <w:rsid w:val="00213BA7"/>
    <w:rsid w:val="00222858"/>
    <w:rsid w:val="002373CD"/>
    <w:rsid w:val="00242A7C"/>
    <w:rsid w:val="00243D46"/>
    <w:rsid w:val="00246A2E"/>
    <w:rsid w:val="00250463"/>
    <w:rsid w:val="00252721"/>
    <w:rsid w:val="0026559A"/>
    <w:rsid w:val="00282BC6"/>
    <w:rsid w:val="00284ABC"/>
    <w:rsid w:val="00290B35"/>
    <w:rsid w:val="0029484B"/>
    <w:rsid w:val="00295CC7"/>
    <w:rsid w:val="00296DDF"/>
    <w:rsid w:val="002C16BD"/>
    <w:rsid w:val="002D0F55"/>
    <w:rsid w:val="002D0FC2"/>
    <w:rsid w:val="002D2913"/>
    <w:rsid w:val="002E03D6"/>
    <w:rsid w:val="00302B36"/>
    <w:rsid w:val="00310FDF"/>
    <w:rsid w:val="00311CCB"/>
    <w:rsid w:val="00317C19"/>
    <w:rsid w:val="00320DAA"/>
    <w:rsid w:val="0032117C"/>
    <w:rsid w:val="00325BDA"/>
    <w:rsid w:val="00327121"/>
    <w:rsid w:val="00331B0B"/>
    <w:rsid w:val="00352D2C"/>
    <w:rsid w:val="00360F68"/>
    <w:rsid w:val="00376FDE"/>
    <w:rsid w:val="003930DE"/>
    <w:rsid w:val="003939A2"/>
    <w:rsid w:val="00393C4A"/>
    <w:rsid w:val="003950A8"/>
    <w:rsid w:val="00395522"/>
    <w:rsid w:val="00396FF9"/>
    <w:rsid w:val="003A18D2"/>
    <w:rsid w:val="003A1D56"/>
    <w:rsid w:val="003A7ACF"/>
    <w:rsid w:val="003C039B"/>
    <w:rsid w:val="003C328F"/>
    <w:rsid w:val="003D0C9F"/>
    <w:rsid w:val="003D4863"/>
    <w:rsid w:val="003E0415"/>
    <w:rsid w:val="003E111E"/>
    <w:rsid w:val="003E6268"/>
    <w:rsid w:val="003E7DDB"/>
    <w:rsid w:val="003F18E7"/>
    <w:rsid w:val="00401CDB"/>
    <w:rsid w:val="00421F77"/>
    <w:rsid w:val="00424585"/>
    <w:rsid w:val="0042649D"/>
    <w:rsid w:val="004307FB"/>
    <w:rsid w:val="00431DDC"/>
    <w:rsid w:val="004373DF"/>
    <w:rsid w:val="00452CFA"/>
    <w:rsid w:val="00453891"/>
    <w:rsid w:val="004543B1"/>
    <w:rsid w:val="00460284"/>
    <w:rsid w:val="004606DE"/>
    <w:rsid w:val="00466DCB"/>
    <w:rsid w:val="00491B87"/>
    <w:rsid w:val="00493511"/>
    <w:rsid w:val="004A4CBE"/>
    <w:rsid w:val="004A6C1E"/>
    <w:rsid w:val="004B0E5B"/>
    <w:rsid w:val="004B28F9"/>
    <w:rsid w:val="004B47C9"/>
    <w:rsid w:val="004B7368"/>
    <w:rsid w:val="004C4E0D"/>
    <w:rsid w:val="004C5397"/>
    <w:rsid w:val="004C61C3"/>
    <w:rsid w:val="004C7312"/>
    <w:rsid w:val="004D7FD6"/>
    <w:rsid w:val="004E4C98"/>
    <w:rsid w:val="004E787F"/>
    <w:rsid w:val="004E7D94"/>
    <w:rsid w:val="00513DA0"/>
    <w:rsid w:val="00514B84"/>
    <w:rsid w:val="0051545A"/>
    <w:rsid w:val="005166BE"/>
    <w:rsid w:val="00523BDC"/>
    <w:rsid w:val="00534561"/>
    <w:rsid w:val="00537773"/>
    <w:rsid w:val="0053795A"/>
    <w:rsid w:val="00551DB9"/>
    <w:rsid w:val="00552E83"/>
    <w:rsid w:val="00556914"/>
    <w:rsid w:val="00567DFD"/>
    <w:rsid w:val="00580BBF"/>
    <w:rsid w:val="00584E27"/>
    <w:rsid w:val="00591C6C"/>
    <w:rsid w:val="0059636A"/>
    <w:rsid w:val="005A3A3B"/>
    <w:rsid w:val="005A4BEB"/>
    <w:rsid w:val="005A7050"/>
    <w:rsid w:val="005C14A2"/>
    <w:rsid w:val="005E7172"/>
    <w:rsid w:val="005E79C1"/>
    <w:rsid w:val="00602024"/>
    <w:rsid w:val="00603DD0"/>
    <w:rsid w:val="00606759"/>
    <w:rsid w:val="006073B9"/>
    <w:rsid w:val="00611627"/>
    <w:rsid w:val="00612AB8"/>
    <w:rsid w:val="00615D6E"/>
    <w:rsid w:val="00632250"/>
    <w:rsid w:val="006331C7"/>
    <w:rsid w:val="006349CC"/>
    <w:rsid w:val="00640209"/>
    <w:rsid w:val="006475FE"/>
    <w:rsid w:val="006479B5"/>
    <w:rsid w:val="00651F84"/>
    <w:rsid w:val="0067472C"/>
    <w:rsid w:val="0067537B"/>
    <w:rsid w:val="00687AC7"/>
    <w:rsid w:val="006907FA"/>
    <w:rsid w:val="006A0E10"/>
    <w:rsid w:val="006A19D7"/>
    <w:rsid w:val="006A4E7D"/>
    <w:rsid w:val="006A69A7"/>
    <w:rsid w:val="006B6FF9"/>
    <w:rsid w:val="006C2466"/>
    <w:rsid w:val="006E30DC"/>
    <w:rsid w:val="006E59C2"/>
    <w:rsid w:val="006E7C1F"/>
    <w:rsid w:val="007077A1"/>
    <w:rsid w:val="007140C5"/>
    <w:rsid w:val="0072639A"/>
    <w:rsid w:val="0072736A"/>
    <w:rsid w:val="007318DC"/>
    <w:rsid w:val="00733A03"/>
    <w:rsid w:val="00734C4C"/>
    <w:rsid w:val="00735403"/>
    <w:rsid w:val="0073566A"/>
    <w:rsid w:val="00744BA8"/>
    <w:rsid w:val="00753163"/>
    <w:rsid w:val="00757323"/>
    <w:rsid w:val="00762127"/>
    <w:rsid w:val="00762CE0"/>
    <w:rsid w:val="0076464E"/>
    <w:rsid w:val="00764DE4"/>
    <w:rsid w:val="00772D9A"/>
    <w:rsid w:val="00785BC4"/>
    <w:rsid w:val="007A37BE"/>
    <w:rsid w:val="007A442C"/>
    <w:rsid w:val="007A5F19"/>
    <w:rsid w:val="007A60CA"/>
    <w:rsid w:val="007B010D"/>
    <w:rsid w:val="007B4EFD"/>
    <w:rsid w:val="007D7106"/>
    <w:rsid w:val="007F4ADA"/>
    <w:rsid w:val="007F590B"/>
    <w:rsid w:val="00803565"/>
    <w:rsid w:val="0081475A"/>
    <w:rsid w:val="008234C4"/>
    <w:rsid w:val="00837D62"/>
    <w:rsid w:val="00850AE1"/>
    <w:rsid w:val="008629DD"/>
    <w:rsid w:val="00874BA0"/>
    <w:rsid w:val="00880333"/>
    <w:rsid w:val="0088362C"/>
    <w:rsid w:val="00884CB5"/>
    <w:rsid w:val="008A1B94"/>
    <w:rsid w:val="008A2DDC"/>
    <w:rsid w:val="008A3B0E"/>
    <w:rsid w:val="008B09CD"/>
    <w:rsid w:val="008C0665"/>
    <w:rsid w:val="008C3AFC"/>
    <w:rsid w:val="008C3DEB"/>
    <w:rsid w:val="008C74D3"/>
    <w:rsid w:val="008E4B80"/>
    <w:rsid w:val="008F004F"/>
    <w:rsid w:val="008F382A"/>
    <w:rsid w:val="008F51F3"/>
    <w:rsid w:val="00901D32"/>
    <w:rsid w:val="00902DF0"/>
    <w:rsid w:val="00902E0F"/>
    <w:rsid w:val="009066AD"/>
    <w:rsid w:val="00934D4B"/>
    <w:rsid w:val="00947D57"/>
    <w:rsid w:val="00950D4A"/>
    <w:rsid w:val="00957E7B"/>
    <w:rsid w:val="00960057"/>
    <w:rsid w:val="0096782B"/>
    <w:rsid w:val="00976F05"/>
    <w:rsid w:val="00984FC3"/>
    <w:rsid w:val="00990DB1"/>
    <w:rsid w:val="009A16A6"/>
    <w:rsid w:val="009A49E1"/>
    <w:rsid w:val="009A538F"/>
    <w:rsid w:val="009B62B8"/>
    <w:rsid w:val="009C2383"/>
    <w:rsid w:val="009E2DE1"/>
    <w:rsid w:val="009E69C1"/>
    <w:rsid w:val="00A01554"/>
    <w:rsid w:val="00A0335D"/>
    <w:rsid w:val="00A14636"/>
    <w:rsid w:val="00A27092"/>
    <w:rsid w:val="00A36202"/>
    <w:rsid w:val="00A374BB"/>
    <w:rsid w:val="00A41944"/>
    <w:rsid w:val="00A4277C"/>
    <w:rsid w:val="00A4537D"/>
    <w:rsid w:val="00A47E5A"/>
    <w:rsid w:val="00A62E0F"/>
    <w:rsid w:val="00A666A4"/>
    <w:rsid w:val="00A71251"/>
    <w:rsid w:val="00A71AD9"/>
    <w:rsid w:val="00A959C1"/>
    <w:rsid w:val="00AA1076"/>
    <w:rsid w:val="00AA6816"/>
    <w:rsid w:val="00AC2342"/>
    <w:rsid w:val="00AC2762"/>
    <w:rsid w:val="00AC4983"/>
    <w:rsid w:val="00AD2E96"/>
    <w:rsid w:val="00AD3E79"/>
    <w:rsid w:val="00AD5A51"/>
    <w:rsid w:val="00AF3DAC"/>
    <w:rsid w:val="00B02E51"/>
    <w:rsid w:val="00B1160C"/>
    <w:rsid w:val="00B118BC"/>
    <w:rsid w:val="00B25576"/>
    <w:rsid w:val="00B30E52"/>
    <w:rsid w:val="00B34363"/>
    <w:rsid w:val="00B42407"/>
    <w:rsid w:val="00B43EFE"/>
    <w:rsid w:val="00B5249F"/>
    <w:rsid w:val="00B7759F"/>
    <w:rsid w:val="00B84E80"/>
    <w:rsid w:val="00BA0BE3"/>
    <w:rsid w:val="00BA6076"/>
    <w:rsid w:val="00BB0C15"/>
    <w:rsid w:val="00BD0170"/>
    <w:rsid w:val="00BD7141"/>
    <w:rsid w:val="00BD747C"/>
    <w:rsid w:val="00BE444C"/>
    <w:rsid w:val="00BE5D57"/>
    <w:rsid w:val="00BE6DE3"/>
    <w:rsid w:val="00BF581E"/>
    <w:rsid w:val="00C01365"/>
    <w:rsid w:val="00C01CFA"/>
    <w:rsid w:val="00C1148C"/>
    <w:rsid w:val="00C1560F"/>
    <w:rsid w:val="00C203B6"/>
    <w:rsid w:val="00C222B9"/>
    <w:rsid w:val="00C277CB"/>
    <w:rsid w:val="00C356E7"/>
    <w:rsid w:val="00C373D6"/>
    <w:rsid w:val="00C417D9"/>
    <w:rsid w:val="00C51FCE"/>
    <w:rsid w:val="00C5299B"/>
    <w:rsid w:val="00C57E71"/>
    <w:rsid w:val="00C72291"/>
    <w:rsid w:val="00C84100"/>
    <w:rsid w:val="00C9469E"/>
    <w:rsid w:val="00CA4613"/>
    <w:rsid w:val="00CC3D45"/>
    <w:rsid w:val="00CC3E96"/>
    <w:rsid w:val="00CD2EC3"/>
    <w:rsid w:val="00CD4F18"/>
    <w:rsid w:val="00CD7833"/>
    <w:rsid w:val="00CE21CE"/>
    <w:rsid w:val="00D04B3B"/>
    <w:rsid w:val="00D108E1"/>
    <w:rsid w:val="00D171F6"/>
    <w:rsid w:val="00D17A80"/>
    <w:rsid w:val="00D2406B"/>
    <w:rsid w:val="00D275B4"/>
    <w:rsid w:val="00D310C2"/>
    <w:rsid w:val="00D37E85"/>
    <w:rsid w:val="00D43F0F"/>
    <w:rsid w:val="00D53B8E"/>
    <w:rsid w:val="00D551A2"/>
    <w:rsid w:val="00D55691"/>
    <w:rsid w:val="00D605B9"/>
    <w:rsid w:val="00D636A2"/>
    <w:rsid w:val="00D731F1"/>
    <w:rsid w:val="00D7675F"/>
    <w:rsid w:val="00D80DEC"/>
    <w:rsid w:val="00D872B9"/>
    <w:rsid w:val="00DA351E"/>
    <w:rsid w:val="00DA5992"/>
    <w:rsid w:val="00DB0B25"/>
    <w:rsid w:val="00DC3859"/>
    <w:rsid w:val="00DC3CEC"/>
    <w:rsid w:val="00DD0D54"/>
    <w:rsid w:val="00DD24DF"/>
    <w:rsid w:val="00DD46B8"/>
    <w:rsid w:val="00DD79BB"/>
    <w:rsid w:val="00DE7D87"/>
    <w:rsid w:val="00E018F6"/>
    <w:rsid w:val="00E1096B"/>
    <w:rsid w:val="00E129F6"/>
    <w:rsid w:val="00E22D59"/>
    <w:rsid w:val="00E33F8B"/>
    <w:rsid w:val="00E37374"/>
    <w:rsid w:val="00E67A6B"/>
    <w:rsid w:val="00E74A61"/>
    <w:rsid w:val="00E9158B"/>
    <w:rsid w:val="00E9453A"/>
    <w:rsid w:val="00E95BFA"/>
    <w:rsid w:val="00EB0E37"/>
    <w:rsid w:val="00EC7AAE"/>
    <w:rsid w:val="00ED59EC"/>
    <w:rsid w:val="00EF52F4"/>
    <w:rsid w:val="00F03A72"/>
    <w:rsid w:val="00F06C95"/>
    <w:rsid w:val="00F3142F"/>
    <w:rsid w:val="00F35F82"/>
    <w:rsid w:val="00F37515"/>
    <w:rsid w:val="00F4295B"/>
    <w:rsid w:val="00F52909"/>
    <w:rsid w:val="00F53798"/>
    <w:rsid w:val="00F53C5C"/>
    <w:rsid w:val="00F56BE5"/>
    <w:rsid w:val="00F60028"/>
    <w:rsid w:val="00F767AA"/>
    <w:rsid w:val="00F77642"/>
    <w:rsid w:val="00F84192"/>
    <w:rsid w:val="00F84337"/>
    <w:rsid w:val="00F87DC2"/>
    <w:rsid w:val="00F909EB"/>
    <w:rsid w:val="00F90E11"/>
    <w:rsid w:val="00FA0996"/>
    <w:rsid w:val="00FA29EE"/>
    <w:rsid w:val="00FA5FDE"/>
    <w:rsid w:val="00FB1407"/>
    <w:rsid w:val="00FB72BA"/>
    <w:rsid w:val="00FC5EEF"/>
    <w:rsid w:val="00FE0190"/>
    <w:rsid w:val="00FE3118"/>
    <w:rsid w:val="00FE68D5"/>
    <w:rsid w:val="1DE42D03"/>
    <w:rsid w:val="44C92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semiHidden="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link w:val="1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6"/>
    <w:semiHidden/>
    <w:unhideWhenUsed/>
    <w:qFormat/>
    <w:uiPriority w:val="99"/>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5"/>
    <w:unhideWhenUsed/>
    <w:qFormat/>
    <w:uiPriority w:val="0"/>
    <w:pPr>
      <w:adjustRightInd w:val="0"/>
      <w:snapToGrid w:val="0"/>
      <w:spacing w:line="312" w:lineRule="atLeast"/>
      <w:jc w:val="left"/>
    </w:pPr>
    <w:rPr>
      <w:rFonts w:eastAsia="仿宋_GB2312"/>
      <w:kern w:val="0"/>
      <w:sz w:val="18"/>
      <w:szCs w:val="18"/>
    </w:rPr>
  </w:style>
  <w:style w:type="paragraph" w:styleId="7">
    <w:name w:val="Body Text Indent 3"/>
    <w:basedOn w:val="1"/>
    <w:qFormat/>
    <w:uiPriority w:val="99"/>
    <w:pPr>
      <w:spacing w:after="120"/>
      <w:ind w:left="420" w:leftChars="200"/>
    </w:pPr>
    <w:rPr>
      <w:rFonts w:ascii="宋体" w:hAnsi="Times New Roman" w:eastAsia="宋体" w:cs="Times New Roman"/>
      <w:sz w:val="16"/>
      <w:szCs w:val="16"/>
    </w:rPr>
  </w:style>
  <w:style w:type="character" w:styleId="10">
    <w:name w:val="page number"/>
    <w:basedOn w:val="9"/>
    <w:qFormat/>
    <w:uiPriority w:val="0"/>
  </w:style>
  <w:style w:type="character" w:customStyle="1" w:styleId="11">
    <w:name w:val="标题 2 Char"/>
    <w:basedOn w:val="9"/>
    <w:link w:val="2"/>
    <w:qFormat/>
    <w:uiPriority w:val="0"/>
    <w:rPr>
      <w:rFonts w:ascii="宋体" w:hAnsi="宋体" w:eastAsia="宋体" w:cs="宋体"/>
      <w:b/>
      <w:bCs/>
      <w:kern w:val="0"/>
      <w:sz w:val="36"/>
      <w:szCs w:val="36"/>
    </w:rPr>
  </w:style>
  <w:style w:type="character" w:customStyle="1" w:styleId="12">
    <w:name w:val="页眉 Char"/>
    <w:basedOn w:val="9"/>
    <w:link w:val="5"/>
    <w:qFormat/>
    <w:uiPriority w:val="0"/>
    <w:rPr>
      <w:rFonts w:ascii="Times New Roman" w:hAnsi="Times New Roman" w:eastAsia="宋体" w:cs="Times New Roman"/>
      <w:sz w:val="18"/>
      <w:szCs w:val="18"/>
    </w:rPr>
  </w:style>
  <w:style w:type="character" w:customStyle="1" w:styleId="13">
    <w:name w:val="页脚 Char"/>
    <w:basedOn w:val="9"/>
    <w:link w:val="4"/>
    <w:qFormat/>
    <w:uiPriority w:val="0"/>
    <w:rPr>
      <w:rFonts w:ascii="Times New Roman" w:hAnsi="Times New Roman" w:eastAsia="宋体" w:cs="Times New Roman"/>
      <w:sz w:val="18"/>
      <w:szCs w:val="18"/>
    </w:rPr>
  </w:style>
  <w:style w:type="paragraph" w:customStyle="1" w:styleId="14">
    <w:name w:val="p0"/>
    <w:basedOn w:val="1"/>
    <w:qFormat/>
    <w:uiPriority w:val="0"/>
    <w:pPr>
      <w:widowControl/>
    </w:pPr>
    <w:rPr>
      <w:kern w:val="0"/>
      <w:szCs w:val="21"/>
    </w:rPr>
  </w:style>
  <w:style w:type="character" w:customStyle="1" w:styleId="15">
    <w:name w:val="脚注文本 Char"/>
    <w:basedOn w:val="9"/>
    <w:link w:val="6"/>
    <w:qFormat/>
    <w:uiPriority w:val="0"/>
    <w:rPr>
      <w:rFonts w:ascii="Times New Roman" w:hAnsi="Times New Roman" w:eastAsia="仿宋_GB2312" w:cs="Times New Roman"/>
      <w:kern w:val="0"/>
      <w:sz w:val="18"/>
      <w:szCs w:val="18"/>
    </w:rPr>
  </w:style>
  <w:style w:type="character" w:customStyle="1" w:styleId="16">
    <w:name w:val="批注框文本 Char"/>
    <w:basedOn w:val="9"/>
    <w:link w:val="3"/>
    <w:semiHidden/>
    <w:qFormat/>
    <w:uiPriority w:val="99"/>
    <w:rPr>
      <w:rFonts w:ascii="Times New Roman" w:hAnsi="Times New Roman" w:eastAsia="宋体" w:cs="Times New Roman"/>
      <w:sz w:val="18"/>
      <w:szCs w:val="18"/>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E26EA-F47F-4427-A0CF-2CF622274F4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1029</Words>
  <Characters>1215</Characters>
  <Lines>9</Lines>
  <Paragraphs>2</Paragraphs>
  <TotalTime>0</TotalTime>
  <ScaleCrop>false</ScaleCrop>
  <LinksUpToDate>false</LinksUpToDate>
  <CharactersWithSpaces>1300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2023-01-10T01:58:00Z</dcterms:created>
  <dc:creator>田炜</dc:creator>
  <cp:lastModifiedBy>TiAmo</cp:lastModifiedBy>
  <cp:lastPrinted>2024-10-17T00:39:00Z</cp:lastPrinted>
  <dcterms:modified xsi:type="dcterms:W3CDTF">2026-01-12T00:47:26Z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eyJoZGlkIjoiN2YwZTcxODkwZjhmMTc0ZjhiZWRhNzFlODk5YmI4MmIiLCJ1c2VySWQiOiI0NTY2NzMyNzgifQ==</vt:lpwstr>
  </property>
  <property fmtid="{D5CDD505-2E9C-101B-9397-08002B2CF9AE}" pid="3" name="KSOProductBuildVer">
    <vt:lpwstr>2052-12.1.0.23542</vt:lpwstr>
  </property>
  <property fmtid="{D5CDD505-2E9C-101B-9397-08002B2CF9AE}" pid="4" name="ICV">
    <vt:lpwstr>9B59932890D24332A2B0B02292C502DF_12</vt:lpwstr>
  </property>
</Properties>
</file>